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567"/>
          <w:tab w:val="left" w:pos="819" w:leader="none"/>
        </w:tabs>
        <w:jc w:val="right"/>
        <w:rPr>
          <w:rFonts w:eastAsia="Times New Roman" w:cs="Times New Roman"/>
          <w:b/>
          <w:b/>
          <w:bCs/>
          <w:sz w:val="24"/>
          <w:szCs w:val="24"/>
          <w:lang w:eastAsia="sr-Latn-RS"/>
        </w:rPr>
      </w:pPr>
      <w:r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Прилог </w:t>
      </w:r>
      <w:r>
        <w:rPr>
          <w:rFonts w:eastAsia="Times New Roman" w:cs="Times New Roman"/>
          <w:b/>
          <w:bCs/>
          <w:sz w:val="24"/>
          <w:szCs w:val="24"/>
          <w:lang w:val="en-US" w:eastAsia="sr-Latn-RS"/>
        </w:rPr>
        <w:t>2</w:t>
      </w:r>
      <w:r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 </w:t>
      </w:r>
    </w:p>
    <w:p>
      <w:pPr>
        <w:pStyle w:val="Normal"/>
        <w:tabs>
          <w:tab w:val="clear" w:pos="567"/>
          <w:tab w:val="left" w:pos="819" w:leader="none"/>
        </w:tabs>
        <w:jc w:val="right"/>
        <w:rPr>
          <w:rFonts w:eastAsia="Times New Roman" w:cs="Times New Roman"/>
          <w:b/>
          <w:b/>
          <w:bCs/>
          <w:sz w:val="24"/>
          <w:szCs w:val="24"/>
          <w:lang w:eastAsia="sr-Latn-RS"/>
        </w:rPr>
      </w:pPr>
      <w:r>
        <w:rPr>
          <w:rFonts w:eastAsia="Times New Roman" w:cs="Times New Roman"/>
          <w:b/>
          <w:bCs/>
          <w:sz w:val="24"/>
          <w:szCs w:val="24"/>
          <w:lang w:eastAsia="sr-Latn-RS"/>
        </w:rPr>
      </w:r>
    </w:p>
    <w:p>
      <w:pPr>
        <w:pStyle w:val="Normal"/>
        <w:jc w:val="center"/>
        <w:rPr>
          <w:rFonts w:eastAsia="Times New Roman" w:cs="Times New Roman"/>
          <w:b/>
          <w:b/>
          <w:bCs/>
          <w:sz w:val="24"/>
          <w:szCs w:val="24"/>
          <w:lang w:eastAsia="sr-Latn-RS"/>
        </w:rPr>
      </w:pPr>
      <w:r>
        <w:rPr>
          <w:rFonts w:eastAsia="Times New Roman" w:cs="Times New Roman"/>
          <w:b/>
          <w:bCs/>
          <w:sz w:val="24"/>
          <w:szCs w:val="24"/>
          <w:lang w:eastAsia="sr-Latn-RS"/>
        </w:rPr>
        <w:t>Информација о потребној техничкој документацији за примену мера побољшања енергетске ефикасности и законској регулативи по којој се изводе мере енергетске санације ( попуњава ЈЛС – Комисија за реализацију мера енергетске санације уз помоћ органа надлежног за грађевинске послове )</w:t>
      </w:r>
    </w:p>
    <w:p>
      <w:pPr>
        <w:pStyle w:val="Normal"/>
        <w:rPr>
          <w:rFonts w:eastAsia="Times New Roman" w:cs="Times New Roman"/>
          <w:b/>
          <w:b/>
          <w:sz w:val="24"/>
          <w:szCs w:val="24"/>
          <w:lang w:eastAsia="sr-Latn-RS"/>
        </w:rPr>
      </w:pPr>
      <w:r>
        <w:rPr>
          <w:rFonts w:eastAsia="Times New Roman" w:cs="Times New Roman"/>
          <w:b/>
          <w:sz w:val="24"/>
          <w:szCs w:val="24"/>
          <w:lang w:eastAsia="sr-Latn-RS"/>
        </w:rPr>
      </w:r>
    </w:p>
    <w:p>
      <w:pPr>
        <w:pStyle w:val="Normal"/>
        <w:jc w:val="both"/>
        <w:rPr>
          <w:bCs/>
          <w:lang w:val="sr-CS"/>
        </w:rPr>
      </w:pPr>
      <w:r>
        <w:rPr>
          <w:bCs/>
          <w:lang w:val="sr-CS"/>
        </w:rPr>
        <w:t xml:space="preserve">За потребе ефикасне реализације Програма енергетске санације потребно је да привредни субјект у понуду грађанима урачуна израду техничке документације за реализацију следећих </w:t>
      </w:r>
      <w:r>
        <w:rPr>
          <w:lang w:val="sr-CS"/>
        </w:rPr>
        <w:t xml:space="preserve">мера енергетске ефикасности </w:t>
      </w:r>
    </w:p>
    <w:p>
      <w:pPr>
        <w:pStyle w:val="Normal"/>
        <w:ind w:left="1080" w:hanging="0"/>
        <w:jc w:val="both"/>
        <w:rPr>
          <w:rFonts w:cstheme="minorBidi" w:eastAsiaTheme="minorHAnsi"/>
          <w:highlight w:val="none"/>
          <w:shd w:fill="FFFF00" w:val="clear"/>
        </w:rPr>
      </w:pPr>
      <w:r>
        <w:rPr>
          <w:rFonts w:eastAsia="Calibri" w:cs="Times New Roman" w:eastAsiaTheme="minorHAnsi"/>
          <w:b/>
          <w:bCs/>
          <w:sz w:val="24"/>
          <w:szCs w:val="24"/>
          <w:u w:val="single"/>
          <w:shd w:fill="FFFF00" w:val="clear"/>
          <w:lang w:val="sr-Latn-CS"/>
        </w:rPr>
        <w:t>1)</w:t>
      </w:r>
      <w:r>
        <w:rPr>
          <w:rFonts w:eastAsia="Calibri" w:cs="Times New Roman" w:eastAsiaTheme="minorHAnsi"/>
          <w:b/>
          <w:bCs/>
          <w:sz w:val="24"/>
          <w:szCs w:val="24"/>
          <w:u w:val="single"/>
          <w:shd w:fill="FFFF00" w:val="clear"/>
          <w:lang w:val="sr-CS"/>
        </w:rPr>
        <w:t xml:space="preserve"> замена спољних прозора и врата и других транспарентних елемената термичког омотача</w:t>
      </w:r>
    </w:p>
    <w:p>
      <w:pPr>
        <w:pStyle w:val="Normal"/>
        <w:ind w:left="1140" w:hanging="0"/>
        <w:jc w:val="both"/>
        <w:rPr>
          <w:rFonts w:cstheme="minorBidi" w:eastAsiaTheme="minorHAnsi"/>
          <w:highlight w:val="none"/>
          <w:shd w:fill="FFFF00" w:val="clear"/>
        </w:rPr>
      </w:pPr>
      <w:r>
        <w:rPr>
          <w:rFonts w:eastAsia="Calibri" w:cs="Times New Roman" w:eastAsiaTheme="minorHAnsi"/>
          <w:sz w:val="24"/>
          <w:szCs w:val="24"/>
          <w:shd w:fill="FFFF00" w:val="clear"/>
          <w:lang w:val="sr-CS"/>
        </w:rPr>
        <w:t>Ова мера се реализује</w:t>
      </w:r>
      <w:r>
        <w:rPr>
          <w:rFonts w:eastAsia="Calibri" w:cs="Times New Roman" w:eastAsiaTheme="minorHAnsi"/>
          <w:sz w:val="24"/>
          <w:szCs w:val="24"/>
          <w:shd w:fill="FFFF00" w:val="clear"/>
          <w:lang w:val="en-US"/>
        </w:rPr>
        <w:t xml:space="preserve"> </w:t>
      </w:r>
      <w:r>
        <w:rPr>
          <w:rFonts w:eastAsia="Calibri" w:cs="Times New Roman" w:eastAsiaTheme="minorHAnsi"/>
          <w:sz w:val="24"/>
          <w:szCs w:val="24"/>
          <w:u w:val="single"/>
          <w:shd w:fill="FFFF00" w:val="clear"/>
        </w:rPr>
        <w:t xml:space="preserve">без прибављања акта надлежног органа </w:t>
      </w:r>
      <w:r>
        <w:rPr>
          <w:rFonts w:eastAsia="Calibri" w:cs="Times New Roman" w:eastAsiaTheme="minorHAnsi"/>
          <w:sz w:val="24"/>
          <w:szCs w:val="24"/>
          <w:shd w:fill="FFFF00" w:val="clear"/>
        </w:rPr>
        <w:t>овог закона.</w:t>
      </w:r>
      <w:r>
        <w:rPr>
          <w:rFonts w:eastAsia="Calibri" w:cs="Times New Roman" w:eastAsiaTheme="minorHAnsi"/>
          <w:sz w:val="24"/>
          <w:szCs w:val="24"/>
          <w:shd w:fill="FFFF00" w:val="clear"/>
          <w:lang w:val="sr-CS"/>
        </w:rPr>
        <w:t xml:space="preserve">на основу члана 2. тачка 79. и 144. Закона о планирању и изградњи („Сл. гласник РС', бр. 72/2009, 81/2009 - испр., 64/2010 - одлука УС, 24/2011, 121/2012, 42/2013 - одлука УС, 50/2013 - одлука УС, 98/2013 - одлука УС, 132/2014, 145/2014, 83/2018, 31/2019, 37/2019 - др. закон, 9/2020, 52/2021 и 62/2023“  осим  у зонама амбијенталне целине која је под заштитом Завода за заштиту споменика културе као и објекта који имају заједничке делове зграде (сувласништво и више етажа) где је </w:t>
      </w:r>
      <w:r>
        <w:rPr>
          <w:rFonts w:eastAsia="Calibri" w:cs="Times New Roman" w:eastAsiaTheme="minorHAnsi"/>
          <w:sz w:val="24"/>
          <w:szCs w:val="24"/>
          <w:u w:val="single"/>
          <w:shd w:fill="FFFF00" w:val="clear"/>
          <w:lang w:val="sr-CS"/>
        </w:rPr>
        <w:t>потребно прибавити Решење о одобрењу за извођења радова</w:t>
      </w:r>
      <w:r>
        <w:rPr>
          <w:rFonts w:eastAsia="Calibri" w:cs="Times New Roman" w:eastAsiaTheme="minorHAnsi"/>
          <w:sz w:val="24"/>
          <w:szCs w:val="24"/>
          <w:shd w:fill="FFFF00" w:val="clear"/>
          <w:lang w:val="sr-CS"/>
        </w:rPr>
        <w:t xml:space="preserve"> према члану 145.</w:t>
      </w:r>
      <w:r>
        <w:rPr>
          <w:rFonts w:cstheme="minorBidi" w:eastAsiaTheme="minorHAnsi"/>
          <w:shd w:fill="FFFF00" w:val="clear"/>
        </w:rPr>
        <w:t xml:space="preserve"> </w:t>
      </w:r>
      <w:r>
        <w:rPr>
          <w:rFonts w:eastAsia="Calibri" w:cs="Times New Roman" w:eastAsiaTheme="minorHAnsi"/>
          <w:sz w:val="24"/>
          <w:szCs w:val="24"/>
          <w:shd w:fill="FFFF00" w:val="clear"/>
          <w:lang w:val="sr-CS"/>
        </w:rPr>
        <w:t>Закона о планирању и изградњи.</w:t>
      </w:r>
    </w:p>
    <w:p>
      <w:pPr>
        <w:pStyle w:val="Normal"/>
        <w:ind w:left="1140" w:hanging="0"/>
        <w:jc w:val="both"/>
        <w:rPr>
          <w:rFonts w:eastAsia="Calibri" w:cs="Times New Roman"/>
          <w:sz w:val="24"/>
          <w:szCs w:val="24"/>
          <w:lang w:val="sr-Latn-CS"/>
        </w:rPr>
      </w:pPr>
      <w:r>
        <w:rPr>
          <w:rFonts w:eastAsia="Calibri" w:cs="Times New Roman"/>
          <w:sz w:val="24"/>
          <w:szCs w:val="24"/>
          <w:lang w:val="sr-CS"/>
        </w:rPr>
        <w:t xml:space="preserve"> </w:t>
      </w:r>
    </w:p>
    <w:p>
      <w:pPr>
        <w:pStyle w:val="Normal"/>
        <w:spacing w:before="0" w:after="0"/>
        <w:ind w:left="1080" w:hanging="0"/>
        <w:contextualSpacing/>
        <w:jc w:val="both"/>
        <w:rPr>
          <w:rFonts w:eastAsia="Calibri" w:cs="Times New Roman"/>
          <w:b/>
          <w:b/>
          <w:bCs/>
          <w:sz w:val="24"/>
          <w:szCs w:val="24"/>
          <w:u w:val="single"/>
          <w:lang w:val="sr-CS"/>
        </w:rPr>
      </w:pPr>
      <w:r>
        <w:rPr>
          <w:rFonts w:eastAsia="Calibri" w:cs="Times New Roman"/>
          <w:b/>
          <w:bCs/>
          <w:sz w:val="24"/>
          <w:szCs w:val="24"/>
          <w:u w:val="single"/>
          <w:lang w:val="sr-CS"/>
        </w:rPr>
        <w:t>2) постављања термичке изолације спољних зидова, подова на тлу и осталих делова термичког омотача према негрејаном простору.</w:t>
      </w:r>
    </w:p>
    <w:p>
      <w:pPr>
        <w:pStyle w:val="Normal"/>
        <w:spacing w:before="0" w:after="0"/>
        <w:ind w:left="1080" w:hanging="0"/>
        <w:contextualSpacing/>
        <w:jc w:val="both"/>
        <w:rPr>
          <w:rStyle w:val="Markedcontent"/>
          <w:rFonts w:cs="Times New Roman"/>
          <w:b/>
          <w:b/>
          <w:sz w:val="24"/>
          <w:szCs w:val="24"/>
          <w:u w:val="single"/>
          <w:lang w:val="sr-CS"/>
        </w:rPr>
      </w:pPr>
      <w:r>
        <w:rPr>
          <w:rFonts w:eastAsia="Calibri" w:cs="Times New Roman"/>
          <w:sz w:val="24"/>
          <w:szCs w:val="24"/>
          <w:lang w:val="sr-CS"/>
        </w:rPr>
        <w:t>Ова мера се реализује без прибављања акта надлежног органа овог закона.на основу члана 2. тачка 79. и 144. Закона о планирању и изградњи („Сл. гласник РС', бр. 72/2009, 81/2009 - испр., 64/2010 - одлука УС, 24/2011, 121/2012, 42/2013 - одлука УС, 50/2013 - одлука УС, 98/2013 - одлука УС, 132/2014, 145/2014, 83/2018, 31/2019, 37/2019 - др. закон, 9/2020, 52/2021 и 62/2023“  осим  у зонама амбијенталне целине која је под заштитом Завода за заштиту споменика културе као и објекта који имају заједничке делове зграде (сувласништво и више етажа) где је потребно прибавити Решење о одобрењу за извођења радова према члану 145. Закона о планирању и изградњи.</w:t>
      </w:r>
    </w:p>
    <w:p>
      <w:pPr>
        <w:pStyle w:val="Normal"/>
        <w:spacing w:before="0" w:after="0"/>
        <w:ind w:left="1080" w:hanging="0"/>
        <w:contextualSpacing/>
        <w:jc w:val="both"/>
        <w:rPr>
          <w:rStyle w:val="Markedcontent"/>
          <w:rFonts w:cs="Times New Roman"/>
          <w:b/>
          <w:b/>
          <w:bCs/>
          <w:sz w:val="24"/>
          <w:szCs w:val="24"/>
          <w:u w:val="single"/>
          <w:lang w:val="sr-CS"/>
        </w:rPr>
      </w:pPr>
      <w:r>
        <w:rPr>
          <w:rStyle w:val="Markedcontent"/>
          <w:rFonts w:cs="Times New Roman"/>
          <w:b/>
          <w:bCs/>
          <w:sz w:val="24"/>
          <w:szCs w:val="24"/>
          <w:u w:val="single"/>
          <w:lang w:val="sr-CS"/>
        </w:rPr>
        <w:t>3) постављања термичке изолације испод кровног покривача или таванице</w:t>
      </w:r>
    </w:p>
    <w:p>
      <w:pPr>
        <w:pStyle w:val="Normal"/>
        <w:spacing w:before="0" w:after="0"/>
        <w:ind w:left="1080" w:hanging="0"/>
        <w:contextualSpacing/>
        <w:jc w:val="both"/>
        <w:rPr>
          <w:rFonts w:eastAsia="Calibri" w:cs="Times New Roman"/>
          <w:sz w:val="24"/>
          <w:szCs w:val="24"/>
          <w:lang w:val="sr-CS"/>
        </w:rPr>
      </w:pPr>
      <w:r>
        <w:rPr>
          <w:rFonts w:eastAsia="Calibri" w:cs="Times New Roman"/>
          <w:sz w:val="24"/>
          <w:szCs w:val="24"/>
          <w:lang w:val="sr-CS"/>
        </w:rPr>
        <w:t>Ова мера се реализује без прибављања акта надлежног органа овог закона на основу члана 2. тачка 79. и 144. Закона о планирању и изградњи („Сл. гласник РС', бр. 72/2009, 81/2009 - испр., 64/2010 - одлука УС, 24/2011, 121/2012, 42/2013 - одлука УС, 50/2013 - одлука УС, 98/2013 - одлука УС, 132/2014, 145/2014, 83/2018, 31/2019, 37/2019 - др. закон, 9/2020, 52/2021 и 62/2023“ .</w:t>
      </w:r>
    </w:p>
    <w:p>
      <w:pPr>
        <w:pStyle w:val="Normal"/>
        <w:spacing w:before="0" w:after="0"/>
        <w:ind w:left="720" w:hanging="0"/>
        <w:contextualSpacing/>
        <w:jc w:val="both"/>
        <w:rPr>
          <w:rFonts w:eastAsia="Calibri" w:cs="Times New Roman"/>
          <w:sz w:val="24"/>
          <w:szCs w:val="24"/>
          <w:lang w:val="sr-CS"/>
        </w:rPr>
      </w:pPr>
      <w:r>
        <w:rPr>
          <w:rFonts w:eastAsia="Calibri" w:cs="Times New Roman"/>
          <w:sz w:val="24"/>
          <w:szCs w:val="24"/>
          <w:lang w:val="sr-CS"/>
        </w:rPr>
      </w:r>
    </w:p>
    <w:p>
      <w:pPr>
        <w:pStyle w:val="Normal"/>
        <w:ind w:left="1140" w:hanging="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  <w:u w:val="single"/>
          <w:lang w:val="sr-CS"/>
        </w:rPr>
        <w:t xml:space="preserve">4) замене постојећег грејача простора на чврсто гориво (котао или пећ) ефикаснијим котлом на_гас, </w:t>
      </w:r>
      <w:r>
        <w:rPr/>
        <w:br/>
      </w:r>
    </w:p>
    <w:p>
      <w:pPr>
        <w:pStyle w:val="Normal"/>
        <w:ind w:left="1140" w:hanging="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Ова мера се реализује без прибављања акта надлежног органа  а у складу са чланом 2. тачка 20. Правилника о посебној врсти објеката и посебној врсти радова за које није потребно прибављати акт надлежног органа, као и врсти објеката који се граде, односно врсти радова који се изводе, на основу решења о одобрењу за извођење радова, као и обиму и садржају и контроли техничке документације која се прилаже уз захтев и поступку који надлежни орган спроводи</w:t>
      </w:r>
    </w:p>
    <w:p>
      <w:pPr>
        <w:pStyle w:val="Normal"/>
        <w:ind w:left="1140" w:hanging="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("сл. гласник рс", бр. 102/2020, 16/2021 и 87/2021).</w:t>
      </w:r>
    </w:p>
    <w:p>
      <w:pPr>
        <w:pStyle w:val="Normal"/>
        <w:ind w:left="1140" w:hanging="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</w:p>
    <w:p>
      <w:pPr>
        <w:pStyle w:val="Normal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</w:p>
    <w:p>
      <w:pPr>
        <w:pStyle w:val="Normal"/>
        <w:spacing w:before="0" w:after="0"/>
        <w:ind w:left="1080" w:hanging="0"/>
        <w:contextualSpacing/>
        <w:jc w:val="both"/>
        <w:rPr>
          <w:rFonts w:eastAsia="Calibri" w:cs="Times New Roman"/>
          <w:b/>
          <w:b/>
          <w:sz w:val="24"/>
          <w:szCs w:val="24"/>
          <w:u w:val="single"/>
          <w:lang w:val="sr-CS"/>
        </w:rPr>
      </w:pPr>
      <w:r>
        <w:rPr>
          <w:rFonts w:eastAsia="Calibri" w:cs="Times New Roman"/>
          <w:b/>
          <w:sz w:val="24"/>
          <w:szCs w:val="24"/>
          <w:u w:val="single"/>
          <w:lang w:val="sr-CS"/>
        </w:rPr>
      </w:r>
    </w:p>
    <w:p>
      <w:pPr>
        <w:pStyle w:val="Normal"/>
        <w:spacing w:before="0" w:after="0"/>
        <w:ind w:left="1077" w:hanging="0"/>
        <w:contextualSpacing/>
        <w:jc w:val="both"/>
        <w:rPr>
          <w:rFonts w:eastAsia="Calibri" w:cs="Times New Roman"/>
          <w:b/>
          <w:b/>
          <w:bCs/>
          <w:sz w:val="24"/>
          <w:szCs w:val="24"/>
          <w:u w:val="single"/>
          <w:lang w:val="sr-CS"/>
        </w:rPr>
      </w:pPr>
      <w:r>
        <w:rPr>
          <w:rFonts w:eastAsia="Calibri" w:cs="Times New Roman"/>
          <w:b/>
          <w:bCs/>
          <w:sz w:val="24"/>
          <w:szCs w:val="24"/>
          <w:u w:val="single"/>
          <w:lang w:val="sr-CS"/>
        </w:rPr>
        <w:t>5) замене постојећег грејача простора на чврсто гориво (котао или пећ) ефикаснијим котлом на биомасу</w:t>
      </w:r>
    </w:p>
    <w:p>
      <w:pPr>
        <w:pStyle w:val="Normal"/>
        <w:spacing w:before="0" w:after="0"/>
        <w:ind w:left="1077" w:hanging="0"/>
        <w:contextualSpacing/>
        <w:jc w:val="both"/>
        <w:rPr>
          <w:rFonts w:eastAsia="Calibri" w:cs="Times New Roman"/>
          <w:bCs/>
          <w:sz w:val="24"/>
          <w:szCs w:val="24"/>
          <w:lang w:val="sr-CS"/>
        </w:rPr>
      </w:pPr>
      <w:r>
        <w:rPr>
          <w:rFonts w:eastAsia="Calibri" w:cs="Times New Roman"/>
          <w:bCs/>
          <w:sz w:val="24"/>
          <w:szCs w:val="24"/>
          <w:lang w:val="sr-CS"/>
        </w:rPr>
        <w:t>Ова мера се реализује без прибављања акта надлежног органа овог закона.на основу члана 2. тачка 79. и 144. Закона о планирању и изградњи („Сл. гласник РС', бр. 72/2009, 81/2009 - испр., 64/2010 - одлука УС, 24/2011, 121/2012, 42/2013 - одлука УС, 50/2013 - одлука УС, 98/2013 - одлука УС, 132/2014, 145/2014, 83/2018, 31/2019, 37/2019 - др. закон, 9/2020, 52/2021 и 62/2023“ .</w:t>
      </w:r>
    </w:p>
    <w:p>
      <w:pPr>
        <w:pStyle w:val="Normal"/>
        <w:spacing w:before="0" w:after="0"/>
        <w:ind w:left="1077" w:hanging="0"/>
        <w:contextualSpacing/>
        <w:jc w:val="both"/>
        <w:rPr>
          <w:rFonts w:eastAsia="Calibri" w:cs="Times New Roman"/>
          <w:b/>
          <w:b/>
          <w:bCs/>
          <w:sz w:val="24"/>
          <w:szCs w:val="24"/>
          <w:u w:val="single"/>
          <w:lang w:val="sr-CS"/>
        </w:rPr>
      </w:pPr>
      <w:r>
        <w:rPr>
          <w:rFonts w:eastAsia="Calibri" w:cs="Times New Roman"/>
          <w:b/>
          <w:bCs/>
          <w:sz w:val="24"/>
          <w:szCs w:val="24"/>
          <w:u w:val="single"/>
          <w:lang w:val="sr-CS"/>
        </w:rPr>
        <w:t>6) уградња топлотних пумпи</w:t>
      </w:r>
    </w:p>
    <w:p>
      <w:pPr>
        <w:pStyle w:val="Normal"/>
        <w:spacing w:before="0" w:after="0"/>
        <w:ind w:left="1077" w:hanging="0"/>
        <w:contextualSpacing/>
        <w:jc w:val="both"/>
        <w:rPr>
          <w:rFonts w:eastAsia="Calibri" w:cs="Times New Roman"/>
          <w:b/>
          <w:b/>
          <w:sz w:val="24"/>
          <w:szCs w:val="24"/>
          <w:u w:val="single"/>
          <w:lang w:val="sr-CS"/>
        </w:rPr>
      </w:pPr>
      <w:r>
        <w:rPr>
          <w:rFonts w:eastAsia="Calibri" w:cs="Times New Roman"/>
          <w:sz w:val="24"/>
          <w:szCs w:val="24"/>
          <w:lang w:val="sr-CS"/>
        </w:rPr>
        <w:t>Потребно прибавити  Локацијске услове и Решење о одобрењу за извођења радова према члану 145. Закона о планирању и изградњи („Сл. гласник РС', бр. 72/2009, 81/2009 - испр., 64/2010 - одлука УС, 24/2011, 121/2012, 42/2013 - одлука УС, 50/2013 - одлука УС, 98/2013 - одлука УС, 132/2014, 145/2014, 83/2018, 31/2019, 37/2019 - др. закон, 9/2020, 52/2021 и 62/2023“ .</w:t>
      </w:r>
    </w:p>
    <w:p>
      <w:pPr>
        <w:pStyle w:val="Normal"/>
        <w:spacing w:before="0" w:after="0"/>
        <w:ind w:left="1077" w:hanging="0"/>
        <w:contextualSpacing/>
        <w:jc w:val="both"/>
        <w:rPr>
          <w:rFonts w:eastAsia="Calibri" w:cs="Times New Roman"/>
          <w:b/>
          <w:b/>
          <w:sz w:val="24"/>
          <w:szCs w:val="24"/>
          <w:u w:val="single"/>
          <w:lang w:val="sr-CS"/>
        </w:rPr>
      </w:pPr>
      <w:r>
        <w:rPr>
          <w:rFonts w:eastAsia="Calibri" w:cs="Times New Roman"/>
          <w:b/>
          <w:sz w:val="24"/>
          <w:szCs w:val="24"/>
          <w:u w:val="single"/>
          <w:lang w:val="sr-CS"/>
        </w:rPr>
        <w:t>7) замене постојеће или уградња нове цевне мреже, грејних тела и пратећег прибора</w:t>
      </w:r>
    </w:p>
    <w:p>
      <w:pPr>
        <w:pStyle w:val="Normal"/>
        <w:spacing w:before="0" w:after="0"/>
        <w:ind w:left="1077" w:hanging="0"/>
        <w:contextualSpacing/>
        <w:jc w:val="both"/>
        <w:rPr>
          <w:rFonts w:eastAsia="Calibri" w:cs="Times New Roman"/>
          <w:b/>
          <w:b/>
          <w:sz w:val="24"/>
          <w:szCs w:val="24"/>
          <w:u w:val="single"/>
          <w:lang w:val="sr-CS"/>
        </w:rPr>
      </w:pPr>
      <w:bookmarkStart w:id="0" w:name="_Hlk136517551"/>
      <w:r>
        <w:rPr>
          <w:rFonts w:eastAsia="Calibri" w:cs="Times New Roman"/>
          <w:sz w:val="24"/>
          <w:szCs w:val="24"/>
          <w:lang w:val="sr-CS"/>
        </w:rPr>
        <w:t>Ова мера се реализује без прибављања акта надлежног органа овог закона на основу члана 2. тачка 79. и 144. Закона о планирању и изградњи („Сл. гласник РС', бр. 72/2009, 81/2009 - испр., 64/2010 - одлука УС, 24/2011, 121/2012, 42/2013 - одлука УС, 50/2013 - одлука УС, 98/2013 - одлука УС, 132/2014, 145/2014, 83/2018, 31/2019, 37/2019 - др. закон, 9/2020, 52/2021 и 62/2023“</w:t>
      </w:r>
      <w:bookmarkStart w:id="1" w:name="_GoBack"/>
      <w:bookmarkEnd w:id="1"/>
      <w:r>
        <w:rPr>
          <w:rFonts w:eastAsia="Calibri" w:cs="Times New Roman"/>
          <w:sz w:val="24"/>
          <w:szCs w:val="24"/>
          <w:lang w:val="sr-CS"/>
        </w:rPr>
        <w:t>.</w:t>
        <w:br/>
      </w:r>
      <w:bookmarkEnd w:id="0"/>
      <w:r>
        <w:rPr>
          <w:rFonts w:eastAsia="Calibri" w:cs="Times New Roman"/>
          <w:b/>
          <w:sz w:val="24"/>
          <w:szCs w:val="24"/>
          <w:u w:val="single"/>
          <w:lang w:val="sr-CS"/>
        </w:rPr>
        <w:t>8) уградња соларних колектора у инсталацију за централну припрему потрошне топле воде.</w:t>
      </w:r>
    </w:p>
    <w:p>
      <w:pPr>
        <w:pStyle w:val="Normal"/>
        <w:spacing w:before="0" w:after="0"/>
        <w:ind w:left="1077" w:hanging="0"/>
        <w:contextualSpacing/>
        <w:jc w:val="both"/>
        <w:rPr>
          <w:rFonts w:eastAsia="Calibri" w:cs="Times New Roman"/>
          <w:bCs/>
          <w:sz w:val="24"/>
          <w:szCs w:val="24"/>
          <w:lang w:val="sr-CS"/>
        </w:rPr>
      </w:pPr>
      <w:r>
        <w:rPr>
          <w:rFonts w:eastAsia="Calibri" w:cs="Times New Roman"/>
          <w:bCs/>
          <w:sz w:val="24"/>
          <w:szCs w:val="24"/>
          <w:lang w:val="sr-CS"/>
        </w:rPr>
        <w:t>Ова мера се реализује без прибављања акта надлежног органа  а у складу са чланом 2. тачка 4а) Правилника о посебној врсти објеката и посебној врсти радова за које није потребно прибављати акт надлежног органа, као и врсти објеката који се граде, односно врсти радова који се изводе, на основу решења о одобрењу за извођење радова, као и обиму и садржају и контроли техничке документације која се прилаже уз захтев и поступку који надлежни орган спроводи</w:t>
      </w:r>
    </w:p>
    <w:p>
      <w:pPr>
        <w:pStyle w:val="Normal"/>
        <w:spacing w:before="0" w:after="0"/>
        <w:ind w:left="1077" w:hanging="0"/>
        <w:contextualSpacing/>
        <w:jc w:val="both"/>
        <w:rPr>
          <w:rFonts w:eastAsia="Calibri" w:cs="Times New Roman"/>
          <w:bCs/>
          <w:sz w:val="24"/>
          <w:szCs w:val="24"/>
          <w:lang w:val="sr-CS"/>
        </w:rPr>
      </w:pPr>
      <w:r>
        <w:rPr>
          <w:rFonts w:eastAsia="Calibri" w:cs="Times New Roman"/>
          <w:bCs/>
          <w:sz w:val="24"/>
          <w:szCs w:val="24"/>
          <w:lang w:val="sr-CS"/>
        </w:rPr>
        <w:t>("сл. гласник рс", бр. 102/2020, 16/2021 и 87/2021).</w:t>
      </w:r>
    </w:p>
    <w:p>
      <w:pPr>
        <w:pStyle w:val="Normal"/>
        <w:tabs>
          <w:tab w:val="clear" w:pos="567"/>
          <w:tab w:val="left" w:pos="819" w:leader="none"/>
        </w:tabs>
        <w:rPr>
          <w:rFonts w:eastAsia="Times New Roman" w:cs="Times New Roman"/>
          <w:lang w:eastAsia="sr-Latn-RS"/>
        </w:rPr>
      </w:pPr>
      <w:r>
        <w:rPr>
          <w:rFonts w:eastAsia="Times New Roman" w:cs="Times New Roman"/>
          <w:lang w:eastAsia="sr-Latn-RS"/>
        </w:rPr>
      </w:r>
    </w:p>
    <w:p>
      <w:pPr>
        <w:pStyle w:val="Normal"/>
        <w:tabs>
          <w:tab w:val="clear" w:pos="567"/>
          <w:tab w:val="left" w:pos="819" w:leader="none"/>
        </w:tabs>
        <w:rPr>
          <w:rFonts w:eastAsia="Times New Roman" w:cs="Times New Roman"/>
          <w:lang w:eastAsia="sr-Latn-RS"/>
        </w:rPr>
      </w:pPr>
      <w:r>
        <w:rPr>
          <w:rFonts w:eastAsia="Times New Roman" w:cs="Times New Roman"/>
          <w:lang w:eastAsia="sr-Latn-RS"/>
        </w:rPr>
      </w:r>
    </w:p>
    <w:p>
      <w:pPr>
        <w:pStyle w:val="Normal"/>
        <w:tabs>
          <w:tab w:val="clear" w:pos="567"/>
          <w:tab w:val="left" w:pos="1500" w:leader="none"/>
        </w:tabs>
        <w:rPr>
          <w:rFonts w:eastAsia="Times New Roman" w:cs="Times New Roman"/>
          <w:lang w:eastAsia="sr-Latn-RS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567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sr-Latn-R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r-Latn-R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f57e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2"/>
      <w:szCs w:val="22"/>
      <w:lang w:val="sr-RS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qFormat/>
    <w:rsid w:val="008524c0"/>
    <w:rPr>
      <w:rFonts w:cs="Times New Roman"/>
      <w:sz w:val="16"/>
    </w:rPr>
  </w:style>
  <w:style w:type="character" w:styleId="CommentTextChar" w:customStyle="1">
    <w:name w:val="Comment Text Char"/>
    <w:basedOn w:val="DefaultParagraphFont"/>
    <w:link w:val="Annotationtext"/>
    <w:qFormat/>
    <w:rsid w:val="008524c0"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Rvts3" w:customStyle="1">
    <w:name w:val="rvts3"/>
    <w:uiPriority w:val="99"/>
    <w:qFormat/>
    <w:rsid w:val="006b638b"/>
    <w:rPr>
      <w:color w:val="000000"/>
      <w:sz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8524c0"/>
    <w:rPr>
      <w:rFonts w:ascii="Segoe UI" w:hAnsi="Segoe UI" w:cs="Segoe UI"/>
      <w:sz w:val="18"/>
      <w:szCs w:val="18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ca723d"/>
    <w:rPr>
      <w:rFonts w:ascii="Times New Roman" w:hAnsi="Times New Roman" w:eastAsia="Times New Roman" w:cs="Times New Roman"/>
      <w:b/>
      <w:bCs/>
      <w:sz w:val="20"/>
      <w:szCs w:val="20"/>
      <w:lang w:val="sr-RS"/>
    </w:rPr>
  </w:style>
  <w:style w:type="character" w:styleId="Strong">
    <w:name w:val="Strong"/>
    <w:uiPriority w:val="22"/>
    <w:qFormat/>
    <w:rsid w:val="00b95481"/>
    <w:rPr>
      <w:b/>
      <w:bCs/>
    </w:rPr>
  </w:style>
  <w:style w:type="character" w:styleId="HeaderChar" w:customStyle="1">
    <w:name w:val="Header Char"/>
    <w:basedOn w:val="DefaultParagraphFont"/>
    <w:uiPriority w:val="99"/>
    <w:qFormat/>
    <w:rsid w:val="001e2f65"/>
    <w:rPr>
      <w:rFonts w:ascii="Times New Roman" w:hAnsi="Times New Roman"/>
      <w:lang w:val="sr-RS"/>
    </w:rPr>
  </w:style>
  <w:style w:type="character" w:styleId="FooterChar" w:customStyle="1">
    <w:name w:val="Footer Char"/>
    <w:basedOn w:val="DefaultParagraphFont"/>
    <w:uiPriority w:val="99"/>
    <w:qFormat/>
    <w:rsid w:val="001e2f65"/>
    <w:rPr>
      <w:rFonts w:ascii="Times New Roman" w:hAnsi="Times New Roman"/>
      <w:lang w:val="sr-RS"/>
    </w:rPr>
  </w:style>
  <w:style w:type="character" w:styleId="FootnoteTextChar" w:customStyle="1">
    <w:name w:val="Footnote Text Char"/>
    <w:basedOn w:val="DefaultParagraphFont"/>
    <w:uiPriority w:val="99"/>
    <w:semiHidden/>
    <w:qFormat/>
    <w:rsid w:val="00835da7"/>
    <w:rPr>
      <w:rFonts w:ascii="Times New Roman" w:hAnsi="Times New Roman"/>
      <w:sz w:val="20"/>
      <w:szCs w:val="20"/>
      <w:lang w:val="sr-RS"/>
    </w:rPr>
  </w:style>
  <w:style w:type="character" w:styleId="Sidritefusnote">
    <w:name w:val="Sidrište fusnot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835da7"/>
    <w:rPr>
      <w:vertAlign w:val="superscript"/>
    </w:rPr>
  </w:style>
  <w:style w:type="character" w:styleId="Markedcontent" w:customStyle="1">
    <w:name w:val="markedcontent"/>
    <w:basedOn w:val="DefaultParagraphFont"/>
    <w:qFormat/>
    <w:rsid w:val="00eb6af3"/>
    <w:rPr/>
  </w:style>
  <w:style w:type="paragraph" w:styleId="Naslov">
    <w:name w:val="Naslov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Mangal"/>
    </w:rPr>
  </w:style>
  <w:style w:type="paragraph" w:styleId="Nat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  <w:lang w:val="zxx" w:eastAsia="zxx" w:bidi="zxx"/>
    </w:rPr>
  </w:style>
  <w:style w:type="paragraph" w:styleId="Annotationtext">
    <w:name w:val="annotation text"/>
    <w:basedOn w:val="Normal"/>
    <w:link w:val="CommentTextChar"/>
    <w:qFormat/>
    <w:rsid w:val="008524c0"/>
    <w:pPr/>
    <w:rPr>
      <w:rFonts w:eastAsia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524c0"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ca723d"/>
    <w:pPr/>
    <w:rPr>
      <w:rFonts w:eastAsia="Calibri" w:cs="" w:cstheme="minorBidi" w:eastAsiaTheme="minorHAnsi"/>
      <w:b/>
      <w:bCs/>
      <w:lang w:val="sr-RS"/>
    </w:rPr>
  </w:style>
  <w:style w:type="paragraph" w:styleId="Default" w:customStyle="1">
    <w:name w:val="Default"/>
    <w:uiPriority w:val="99"/>
    <w:qFormat/>
    <w:rsid w:val="0080074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Times New Roman"/>
      <w:color w:val="000000"/>
      <w:kern w:val="0"/>
      <w:sz w:val="24"/>
      <w:szCs w:val="24"/>
      <w:lang w:val="en-US" w:eastAsia="ja-JP" w:bidi="ar-SA"/>
    </w:rPr>
  </w:style>
  <w:style w:type="paragraph" w:styleId="ListParagraph">
    <w:name w:val="List Paragraph"/>
    <w:basedOn w:val="Normal"/>
    <w:uiPriority w:val="34"/>
    <w:qFormat/>
    <w:rsid w:val="00800747"/>
    <w:pPr>
      <w:spacing w:lineRule="auto" w:line="276" w:before="0" w:after="200"/>
      <w:ind w:left="720" w:hanging="0"/>
      <w:contextualSpacing/>
    </w:pPr>
    <w:rPr>
      <w:rFonts w:ascii="Calibri" w:hAnsi="Calibri" w:eastAsia="MS Mincho" w:cs="Times New Roman"/>
      <w:lang w:val="en-US"/>
    </w:rPr>
  </w:style>
  <w:style w:type="paragraph" w:styleId="HeaderandFooter">
    <w:name w:val="Header and Footer"/>
    <w:basedOn w:val="Normal"/>
    <w:qFormat/>
    <w:pPr/>
    <w:rPr/>
  </w:style>
  <w:style w:type="paragraph" w:styleId="Zaglavlje">
    <w:name w:val="Header"/>
    <w:basedOn w:val="Normal"/>
    <w:link w:val="HeaderChar"/>
    <w:uiPriority w:val="99"/>
    <w:unhideWhenUsed/>
    <w:rsid w:val="001e2f65"/>
    <w:pPr>
      <w:tabs>
        <w:tab w:val="clear" w:pos="567"/>
        <w:tab w:val="center" w:pos="4680" w:leader="none"/>
        <w:tab w:val="right" w:pos="9360" w:leader="none"/>
      </w:tabs>
    </w:pPr>
    <w:rPr/>
  </w:style>
  <w:style w:type="paragraph" w:styleId="Podnoje">
    <w:name w:val="Footer"/>
    <w:basedOn w:val="Normal"/>
    <w:link w:val="FooterChar"/>
    <w:uiPriority w:val="99"/>
    <w:unhideWhenUsed/>
    <w:rsid w:val="001e2f65"/>
    <w:pPr>
      <w:tabs>
        <w:tab w:val="clear" w:pos="567"/>
        <w:tab w:val="center" w:pos="4680" w:leader="none"/>
        <w:tab w:val="right" w:pos="9360" w:leader="none"/>
      </w:tabs>
    </w:pPr>
    <w:rPr/>
  </w:style>
  <w:style w:type="paragraph" w:styleId="Revision">
    <w:name w:val="Revision"/>
    <w:uiPriority w:val="99"/>
    <w:semiHidden/>
    <w:qFormat/>
    <w:rsid w:val="006e098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2"/>
      <w:szCs w:val="22"/>
      <w:lang w:val="sr-RS" w:eastAsia="en-US" w:bidi="ar-SA"/>
    </w:rPr>
  </w:style>
  <w:style w:type="paragraph" w:styleId="Fusnota">
    <w:name w:val="Footnote Text"/>
    <w:basedOn w:val="Normal"/>
    <w:link w:val="FootnoteTextChar"/>
    <w:uiPriority w:val="99"/>
    <w:semiHidden/>
    <w:unhideWhenUsed/>
    <w:rsid w:val="00835da7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66f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<Relationship Id="rId8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2DFA9-2626-439D-9D7C-A3350D0585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904F22-E03A-4468-B401-ABD452EE4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771FF7-08BE-4342-84C1-8F7D4CC850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B6BFF1-FB2F-49AC-B994-5F9FA6C82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LibreOffice/7.3.4.2$Windows_X86_64 LibreOffice_project/728fec16bd5f605073805c3c9e7c4212a0120dc5</Application>
  <AppVersion>15.0000</AppVersion>
  <Pages>2</Pages>
  <Words>782</Words>
  <Characters>4201</Characters>
  <CharactersWithSpaces>4976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2023-08-17T06:59:00Z</dcterms:created>
  <dc:creator>MRE RS</dc:creator>
  <dc:description/>
  <cp:keywords>Прилог 1 БФ 2-19</cp:keywords>
  <dc:language>sr-Latn-RS</dc:language>
  <cp:lastModifiedBy/>
  <cp:lastPrinted>2023-09-29T12:21:53Z</cp:lastPrinted>
  <dcterms:modified xsi:type="dcterms:W3CDTF">2024-08-08T08:33:36Z</dcterms:modified>
  <cp:revision>4</cp:revision>
  <dc:subject/>
  <dc:title>ПРИЈАВНИ ОБРАЗАЦ - ЗА ПРОЈЕКТЕ УНАПРЕЂЕЊА ЕНЕРГЕТСКЕ ЕФИКАСНОСТИ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